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F1" w:rsidRPr="00232E79" w:rsidRDefault="00E11BB5" w:rsidP="00F46631">
      <w:pPr>
        <w:jc w:val="center"/>
        <w:rPr>
          <w:rFonts w:asciiTheme="minorHAnsi" w:hAnsiTheme="minorHAnsi" w:cs="Arial"/>
          <w:i/>
        </w:rPr>
      </w:pPr>
      <w:r w:rsidRPr="00232E79">
        <w:rPr>
          <w:rFonts w:asciiTheme="minorHAnsi" w:hAnsiTheme="minorHAnsi" w:cs="Arial"/>
          <w:i/>
        </w:rPr>
        <w:t>The Office of Superintendent of Public Instruction (OSPI)</w:t>
      </w:r>
      <w:r w:rsidR="002873FA" w:rsidRPr="00232E79">
        <w:rPr>
          <w:rFonts w:asciiTheme="minorHAnsi" w:hAnsiTheme="minorHAnsi" w:cs="Arial"/>
          <w:i/>
        </w:rPr>
        <w:t xml:space="preserve"> is the fiscal agent</w:t>
      </w:r>
      <w:r w:rsidR="006230F1" w:rsidRPr="00232E79">
        <w:rPr>
          <w:rFonts w:asciiTheme="minorHAnsi" w:hAnsiTheme="minorHAnsi" w:cs="Arial"/>
          <w:i/>
        </w:rPr>
        <w:t xml:space="preserve"> for the State Board of Education (SBE)</w:t>
      </w:r>
      <w:r w:rsidR="00810CE9" w:rsidRPr="00232E79">
        <w:rPr>
          <w:rFonts w:asciiTheme="minorHAnsi" w:hAnsiTheme="minorHAnsi" w:cs="Arial"/>
          <w:i/>
        </w:rPr>
        <w:t xml:space="preserve">. The SBE </w:t>
      </w:r>
      <w:r w:rsidR="006230F1" w:rsidRPr="00232E79">
        <w:rPr>
          <w:rFonts w:asciiTheme="minorHAnsi" w:hAnsiTheme="minorHAnsi" w:cs="Arial"/>
          <w:i/>
        </w:rPr>
        <w:t xml:space="preserve">agency </w:t>
      </w:r>
      <w:r w:rsidRPr="00232E79">
        <w:rPr>
          <w:rFonts w:asciiTheme="minorHAnsi" w:hAnsiTheme="minorHAnsi" w:cs="Arial"/>
          <w:i/>
        </w:rPr>
        <w:t xml:space="preserve">operates under </w:t>
      </w:r>
      <w:r w:rsidR="006230F1" w:rsidRPr="00232E79">
        <w:rPr>
          <w:rFonts w:asciiTheme="minorHAnsi" w:hAnsiTheme="minorHAnsi" w:cs="Arial"/>
          <w:i/>
        </w:rPr>
        <w:t>OSPI</w:t>
      </w:r>
      <w:r w:rsidR="00810CE9" w:rsidRPr="00232E79">
        <w:rPr>
          <w:rFonts w:asciiTheme="minorHAnsi" w:hAnsiTheme="minorHAnsi" w:cs="Arial"/>
          <w:i/>
        </w:rPr>
        <w:t xml:space="preserve"> rules</w:t>
      </w:r>
      <w:r w:rsidRPr="00232E79">
        <w:rPr>
          <w:rFonts w:asciiTheme="minorHAnsi" w:hAnsiTheme="minorHAnsi" w:cs="Arial"/>
          <w:i/>
        </w:rPr>
        <w:t xml:space="preserve"> </w:t>
      </w:r>
      <w:r w:rsidR="00BD7962" w:rsidRPr="00232E79">
        <w:rPr>
          <w:rFonts w:asciiTheme="minorHAnsi" w:hAnsiTheme="minorHAnsi" w:cs="Arial"/>
          <w:i/>
        </w:rPr>
        <w:t>and policies</w:t>
      </w:r>
      <w:r w:rsidR="006230F1" w:rsidRPr="00232E79">
        <w:rPr>
          <w:rFonts w:asciiTheme="minorHAnsi" w:hAnsiTheme="minorHAnsi" w:cs="Arial"/>
          <w:i/>
        </w:rPr>
        <w:t xml:space="preserve"> regarding travel</w:t>
      </w:r>
      <w:r w:rsidR="00BD7962" w:rsidRPr="00232E79">
        <w:rPr>
          <w:rFonts w:asciiTheme="minorHAnsi" w:hAnsiTheme="minorHAnsi" w:cs="Arial"/>
          <w:i/>
        </w:rPr>
        <w:t xml:space="preserve">. </w:t>
      </w:r>
    </w:p>
    <w:p w:rsidR="00735FA1" w:rsidRPr="00232E79" w:rsidRDefault="00F46631" w:rsidP="008010CE">
      <w:pPr>
        <w:pStyle w:val="Heading1"/>
        <w:rPr>
          <w:rFonts w:asciiTheme="minorHAnsi" w:hAnsiTheme="minorHAnsi"/>
          <w:sz w:val="22"/>
          <w:szCs w:val="22"/>
        </w:rPr>
      </w:pPr>
      <w:r w:rsidRPr="00232E79">
        <w:rPr>
          <w:rFonts w:asciiTheme="minorHAnsi" w:hAnsiTheme="minorHAnsi"/>
          <w:sz w:val="22"/>
          <w:szCs w:val="22"/>
        </w:rPr>
        <w:t>Travel to Board Meetings</w:t>
      </w:r>
    </w:p>
    <w:p w:rsidR="00402D80" w:rsidRPr="00232E79" w:rsidRDefault="005B1303" w:rsidP="00173FD8">
      <w:p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A</w:t>
      </w:r>
      <w:r w:rsidR="00E31DC2">
        <w:rPr>
          <w:rFonts w:asciiTheme="minorHAnsi" w:hAnsiTheme="minorHAnsi" w:cs="Arial"/>
        </w:rPr>
        <w:t>ll members must reside</w:t>
      </w:r>
      <w:r w:rsidR="00464A7D">
        <w:rPr>
          <w:rFonts w:asciiTheme="minorHAnsi" w:hAnsiTheme="minorHAnsi" w:cs="Arial"/>
        </w:rPr>
        <w:t>/work</w:t>
      </w:r>
      <w:r w:rsidR="00E31DC2">
        <w:rPr>
          <w:rFonts w:asciiTheme="minorHAnsi" w:hAnsiTheme="minorHAnsi" w:cs="Arial"/>
        </w:rPr>
        <w:t xml:space="preserve"> </w:t>
      </w:r>
      <w:r w:rsidR="007C12F6" w:rsidRPr="00232E79">
        <w:rPr>
          <w:rFonts w:asciiTheme="minorHAnsi" w:hAnsiTheme="minorHAnsi" w:cs="Arial"/>
        </w:rPr>
        <w:t>more than 50 miles</w:t>
      </w:r>
      <w:r w:rsidR="00E31DC2">
        <w:rPr>
          <w:rFonts w:asciiTheme="minorHAnsi" w:hAnsiTheme="minorHAnsi" w:cs="Arial"/>
        </w:rPr>
        <w:t xml:space="preserve"> away</w:t>
      </w:r>
      <w:r w:rsidR="007C12F6" w:rsidRPr="00232E79">
        <w:rPr>
          <w:rFonts w:asciiTheme="minorHAnsi" w:hAnsiTheme="minorHAnsi" w:cs="Arial"/>
        </w:rPr>
        <w:t xml:space="preserve"> from the board meeting location</w:t>
      </w:r>
      <w:r w:rsidR="00E31DC2">
        <w:rPr>
          <w:rFonts w:asciiTheme="minorHAnsi" w:hAnsiTheme="minorHAnsi" w:cs="Arial"/>
        </w:rPr>
        <w:t xml:space="preserve"> to qualify</w:t>
      </w:r>
      <w:r w:rsidR="007C12F6" w:rsidRPr="00232E79">
        <w:rPr>
          <w:rFonts w:asciiTheme="minorHAnsi" w:hAnsiTheme="minorHAnsi" w:cs="Arial"/>
        </w:rPr>
        <w:t xml:space="preserve"> for lodging. SBE establishes direct bill relationships for lodging, airfare and car rentals for SBE board meetings, therefore; the Executive Assistant must make those travel arrangements.</w:t>
      </w:r>
      <w:r w:rsidR="00A26447" w:rsidRPr="00232E79">
        <w:rPr>
          <w:rFonts w:asciiTheme="minorHAnsi" w:hAnsiTheme="minorHAnsi" w:cs="Arial"/>
        </w:rPr>
        <w:t xml:space="preserve"> </w:t>
      </w:r>
      <w:r w:rsidR="00173FD8" w:rsidRPr="00232E79">
        <w:rPr>
          <w:rFonts w:asciiTheme="minorHAnsi" w:hAnsiTheme="minorHAnsi" w:cs="Arial"/>
        </w:rPr>
        <w:t>SBE will not reimburse for reservations made by members.</w:t>
      </w:r>
      <w:r w:rsidR="00A00C55">
        <w:rPr>
          <w:rFonts w:asciiTheme="minorHAnsi" w:hAnsiTheme="minorHAnsi" w:cs="Arial"/>
        </w:rPr>
        <w:t xml:space="preserve"> Although members have a choice in their mode of transportation to/from a board meeting, OSPI’s </w:t>
      </w:r>
      <w:r w:rsidR="00905C83">
        <w:rPr>
          <w:rFonts w:asciiTheme="minorHAnsi" w:hAnsiTheme="minorHAnsi" w:cs="Arial"/>
        </w:rPr>
        <w:t xml:space="preserve">fiscal </w:t>
      </w:r>
      <w:r w:rsidR="00A00C55">
        <w:rPr>
          <w:rFonts w:asciiTheme="minorHAnsi" w:hAnsiTheme="minorHAnsi" w:cs="Arial"/>
        </w:rPr>
        <w:t>policy is to reimburse travel at the option most cost effective to the state. Reimbursement</w:t>
      </w:r>
      <w:r w:rsidR="00905C83">
        <w:rPr>
          <w:rFonts w:asciiTheme="minorHAnsi" w:hAnsiTheme="minorHAnsi" w:cs="Arial"/>
        </w:rPr>
        <w:t xml:space="preserve"> claims</w:t>
      </w:r>
      <w:r w:rsidR="00476AF1">
        <w:rPr>
          <w:rFonts w:asciiTheme="minorHAnsi" w:hAnsiTheme="minorHAnsi" w:cs="Arial"/>
        </w:rPr>
        <w:t xml:space="preserve"> will</w:t>
      </w:r>
      <w:r w:rsidR="00464A7D">
        <w:rPr>
          <w:rFonts w:asciiTheme="minorHAnsi" w:hAnsiTheme="minorHAnsi" w:cs="Arial"/>
        </w:rPr>
        <w:t xml:space="preserve"> be adjusted by staff </w:t>
      </w:r>
      <w:r w:rsidR="00A00C55">
        <w:rPr>
          <w:rFonts w:asciiTheme="minorHAnsi" w:hAnsiTheme="minorHAnsi" w:cs="Arial"/>
        </w:rPr>
        <w:t xml:space="preserve">to reflect this policy. Please consult with the Executive Assistant </w:t>
      </w:r>
      <w:r w:rsidR="00905C83">
        <w:rPr>
          <w:rFonts w:asciiTheme="minorHAnsi" w:hAnsiTheme="minorHAnsi" w:cs="Arial"/>
        </w:rPr>
        <w:t>before travel if you’d like advisement on which travel mode is most cost effective.</w:t>
      </w:r>
    </w:p>
    <w:p w:rsidR="00C40ACA" w:rsidRPr="00232E79" w:rsidRDefault="00735FA1" w:rsidP="008010CE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232E79">
        <w:rPr>
          <w:rFonts w:asciiTheme="minorHAnsi" w:hAnsiTheme="minorHAnsi"/>
          <w:sz w:val="22"/>
          <w:szCs w:val="22"/>
        </w:rPr>
        <w:t>Board Travel Expenses Eligible for R</w:t>
      </w:r>
      <w:r w:rsidR="00BF56B0" w:rsidRPr="00232E79">
        <w:rPr>
          <w:rFonts w:asciiTheme="minorHAnsi" w:hAnsiTheme="minorHAnsi"/>
          <w:sz w:val="22"/>
          <w:szCs w:val="22"/>
        </w:rPr>
        <w:t xml:space="preserve">eimbursement </w:t>
      </w:r>
      <w:r w:rsidR="00BF56B0" w:rsidRPr="00232E79">
        <w:rPr>
          <w:rFonts w:asciiTheme="minorHAnsi" w:hAnsiTheme="minorHAnsi"/>
          <w:b w:val="0"/>
          <w:sz w:val="22"/>
          <w:szCs w:val="22"/>
        </w:rPr>
        <w:t>(receipts required unless otherwise noted)</w:t>
      </w:r>
    </w:p>
    <w:p w:rsidR="00C40ACA" w:rsidRPr="00232E79" w:rsidRDefault="00C40ACA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 xml:space="preserve">Meals </w:t>
      </w:r>
      <w:r w:rsidR="00E67EF6" w:rsidRPr="00232E79">
        <w:rPr>
          <w:rFonts w:asciiTheme="minorHAnsi" w:hAnsiTheme="minorHAnsi" w:cs="Arial"/>
        </w:rPr>
        <w:t xml:space="preserve">not provided at meetings </w:t>
      </w:r>
      <w:r w:rsidRPr="00232E79">
        <w:rPr>
          <w:rFonts w:asciiTheme="minorHAnsi" w:hAnsiTheme="minorHAnsi" w:cs="Arial"/>
        </w:rPr>
        <w:t>are rei</w:t>
      </w:r>
      <w:r w:rsidR="00645BB9" w:rsidRPr="00232E79">
        <w:rPr>
          <w:rFonts w:asciiTheme="minorHAnsi" w:hAnsiTheme="minorHAnsi" w:cs="Arial"/>
        </w:rPr>
        <w:t xml:space="preserve">mbursed at </w:t>
      </w:r>
      <w:hyperlink r:id="rId8" w:history="1">
        <w:r w:rsidR="00645BB9" w:rsidRPr="00232E79">
          <w:rPr>
            <w:rStyle w:val="Hyperlink"/>
            <w:rFonts w:asciiTheme="minorHAnsi" w:hAnsiTheme="minorHAnsi" w:cs="Arial"/>
          </w:rPr>
          <w:t>state per diem rates</w:t>
        </w:r>
      </w:hyperlink>
      <w:r w:rsidR="00645BB9" w:rsidRPr="00232E79">
        <w:rPr>
          <w:rFonts w:asciiTheme="minorHAnsi" w:hAnsiTheme="minorHAnsi" w:cs="Arial"/>
        </w:rPr>
        <w:t xml:space="preserve"> </w:t>
      </w:r>
      <w:r w:rsidRPr="00232E79">
        <w:rPr>
          <w:rFonts w:asciiTheme="minorHAnsi" w:hAnsiTheme="minorHAnsi" w:cs="Arial"/>
        </w:rPr>
        <w:t>based on the county of th</w:t>
      </w:r>
      <w:r w:rsidR="00F46631" w:rsidRPr="00232E79">
        <w:rPr>
          <w:rFonts w:asciiTheme="minorHAnsi" w:hAnsiTheme="minorHAnsi" w:cs="Arial"/>
        </w:rPr>
        <w:t>e meeting</w:t>
      </w:r>
      <w:r w:rsidR="00645BB9" w:rsidRPr="00232E79">
        <w:rPr>
          <w:rFonts w:asciiTheme="minorHAnsi" w:hAnsiTheme="minorHAnsi" w:cs="Arial"/>
        </w:rPr>
        <w:t>.</w:t>
      </w:r>
      <w:r w:rsidR="00F46631" w:rsidRPr="00232E79">
        <w:rPr>
          <w:rFonts w:asciiTheme="minorHAnsi" w:hAnsiTheme="minorHAnsi" w:cs="Arial"/>
        </w:rPr>
        <w:t xml:space="preserve"> </w:t>
      </w:r>
      <w:r w:rsidR="00645BB9" w:rsidRPr="00232E79">
        <w:rPr>
          <w:rFonts w:asciiTheme="minorHAnsi" w:hAnsiTheme="minorHAnsi" w:cs="Arial"/>
        </w:rPr>
        <w:t>No receipts required.</w:t>
      </w:r>
      <w:r w:rsidR="0036435E" w:rsidRPr="00232E79">
        <w:rPr>
          <w:rFonts w:asciiTheme="minorHAnsi" w:hAnsiTheme="minorHAnsi" w:cs="Arial"/>
        </w:rPr>
        <w:t xml:space="preserve"> </w:t>
      </w:r>
    </w:p>
    <w:p w:rsidR="00C40ACA" w:rsidRPr="00232E79" w:rsidRDefault="00C40ACA" w:rsidP="00F46631">
      <w:pPr>
        <w:pStyle w:val="ListParagraph"/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/>
          <w:noProof/>
        </w:rPr>
        <w:drawing>
          <wp:inline distT="0" distB="0" distL="0" distR="0" wp14:anchorId="38EC1586" wp14:editId="54028554">
            <wp:extent cx="5667375" cy="864638"/>
            <wp:effectExtent l="0" t="0" r="0" b="0"/>
            <wp:docPr id="1" name="Picture 1" descr="To qualify for meals the traveler must be in travel status during the following time intervals:&#10;Breakfast 6:30 to 8:00 am&#10;Lunch 11:30 to 1:00 pm&#10;Dinner 5:00 to 6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8190" cy="8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CA" w:rsidRPr="00232E79" w:rsidRDefault="00F46631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Mileage</w:t>
      </w:r>
      <w:r w:rsidR="006230F1" w:rsidRPr="00232E79">
        <w:rPr>
          <w:rFonts w:asciiTheme="minorHAnsi" w:hAnsiTheme="minorHAnsi" w:cs="Arial"/>
        </w:rPr>
        <w:t xml:space="preserve"> (receipts not required)</w:t>
      </w:r>
    </w:p>
    <w:p w:rsidR="00C40ACA" w:rsidRPr="00232E79" w:rsidRDefault="00060F23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Self-p</w:t>
      </w:r>
      <w:r w:rsidR="00C40ACA" w:rsidRPr="00232E79">
        <w:rPr>
          <w:rFonts w:asciiTheme="minorHAnsi" w:hAnsiTheme="minorHAnsi" w:cs="Arial"/>
        </w:rPr>
        <w:t>arking</w:t>
      </w:r>
      <w:r w:rsidRPr="00232E79">
        <w:rPr>
          <w:rFonts w:asciiTheme="minorHAnsi" w:hAnsiTheme="minorHAnsi" w:cs="Arial"/>
        </w:rPr>
        <w:t xml:space="preserve">  </w:t>
      </w:r>
    </w:p>
    <w:p w:rsidR="00C40ACA" w:rsidRPr="00232E79" w:rsidRDefault="00C40ACA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Tolls</w:t>
      </w:r>
    </w:p>
    <w:p w:rsidR="00645BB9" w:rsidRPr="00232E79" w:rsidRDefault="00402D80" w:rsidP="00645BB9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 xml:space="preserve">Taxi fares </w:t>
      </w:r>
      <w:r w:rsidR="00645BB9" w:rsidRPr="00232E79">
        <w:rPr>
          <w:rFonts w:asciiTheme="minorHAnsi" w:hAnsiTheme="minorHAnsi" w:cs="Arial"/>
        </w:rPr>
        <w:t xml:space="preserve">(when a rental </w:t>
      </w:r>
      <w:r w:rsidR="00764BD2" w:rsidRPr="00232E79">
        <w:rPr>
          <w:rFonts w:asciiTheme="minorHAnsi" w:hAnsiTheme="minorHAnsi" w:cs="Arial"/>
        </w:rPr>
        <w:t xml:space="preserve">car </w:t>
      </w:r>
      <w:r w:rsidR="00645BB9" w:rsidRPr="00232E79">
        <w:rPr>
          <w:rFonts w:asciiTheme="minorHAnsi" w:hAnsiTheme="minorHAnsi" w:cs="Arial"/>
        </w:rPr>
        <w:t xml:space="preserve">isn’t available or </w:t>
      </w:r>
      <w:r w:rsidR="00FF509C" w:rsidRPr="00232E79">
        <w:rPr>
          <w:rFonts w:asciiTheme="minorHAnsi" w:hAnsiTheme="minorHAnsi" w:cs="Arial"/>
        </w:rPr>
        <w:t xml:space="preserve">a taxi is </w:t>
      </w:r>
      <w:r w:rsidR="00764BD2" w:rsidRPr="00232E79">
        <w:rPr>
          <w:rFonts w:asciiTheme="minorHAnsi" w:hAnsiTheme="minorHAnsi" w:cs="Arial"/>
        </w:rPr>
        <w:t xml:space="preserve">most </w:t>
      </w:r>
      <w:r w:rsidR="00645BB9" w:rsidRPr="00232E79">
        <w:rPr>
          <w:rFonts w:asciiTheme="minorHAnsi" w:hAnsiTheme="minorHAnsi" w:cs="Arial"/>
        </w:rPr>
        <w:t>cost effective)</w:t>
      </w:r>
    </w:p>
    <w:p w:rsidR="00C40ACA" w:rsidRPr="00232E79" w:rsidRDefault="00C40ACA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 xml:space="preserve">Gas for rental </w:t>
      </w:r>
      <w:r w:rsidR="00F46631" w:rsidRPr="00232E79">
        <w:rPr>
          <w:rFonts w:asciiTheme="minorHAnsi" w:hAnsiTheme="minorHAnsi" w:cs="Arial"/>
        </w:rPr>
        <w:t>cars</w:t>
      </w:r>
      <w:r w:rsidR="00DE4570" w:rsidRPr="00232E79">
        <w:rPr>
          <w:rFonts w:asciiTheme="minorHAnsi" w:hAnsiTheme="minorHAnsi" w:cs="Arial"/>
        </w:rPr>
        <w:t xml:space="preserve"> (please see note below)</w:t>
      </w:r>
    </w:p>
    <w:p w:rsidR="00F46631" w:rsidRPr="00232E79" w:rsidRDefault="00F46631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Airport luggage fees</w:t>
      </w:r>
    </w:p>
    <w:p w:rsidR="00F46631" w:rsidRPr="00232E79" w:rsidRDefault="00F46631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Shuttles</w:t>
      </w:r>
    </w:p>
    <w:p w:rsidR="00F46631" w:rsidRPr="00232E79" w:rsidRDefault="00BF56B0" w:rsidP="00C40ACA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Coach t</w:t>
      </w:r>
      <w:r w:rsidR="00F46631" w:rsidRPr="00232E79">
        <w:rPr>
          <w:rFonts w:asciiTheme="minorHAnsi" w:hAnsiTheme="minorHAnsi" w:cs="Arial"/>
        </w:rPr>
        <w:t>rain ticket</w:t>
      </w:r>
      <w:r w:rsidR="006230F1" w:rsidRPr="00232E79">
        <w:rPr>
          <w:rFonts w:asciiTheme="minorHAnsi" w:hAnsiTheme="minorHAnsi" w:cs="Arial"/>
        </w:rPr>
        <w:t>s</w:t>
      </w:r>
      <w:r w:rsidR="008D35D1" w:rsidRPr="00232E79">
        <w:rPr>
          <w:rFonts w:asciiTheme="minorHAnsi" w:hAnsiTheme="minorHAnsi" w:cs="Arial"/>
        </w:rPr>
        <w:t xml:space="preserve"> (if cost is less than airfare)</w:t>
      </w:r>
    </w:p>
    <w:p w:rsidR="00BF56B0" w:rsidRPr="00232E79" w:rsidRDefault="00F46631" w:rsidP="00BF56B0">
      <w:pPr>
        <w:pStyle w:val="ListParagraph"/>
        <w:numPr>
          <w:ilvl w:val="0"/>
          <w:numId w:val="2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Ferry fares</w:t>
      </w:r>
    </w:p>
    <w:p w:rsidR="00A00C55" w:rsidRDefault="00232E79" w:rsidP="00A00C55">
      <w:pPr>
        <w:ind w:left="360"/>
        <w:rPr>
          <w:rFonts w:asciiTheme="minorHAnsi" w:hAnsiTheme="minorHAnsi" w:cs="Arial"/>
          <w:i/>
        </w:rPr>
      </w:pPr>
      <w:r w:rsidRPr="00232E79">
        <w:rPr>
          <w:rFonts w:asciiTheme="minorHAnsi" w:hAnsiTheme="minorHAnsi" w:cs="Arial"/>
          <w:b/>
        </w:rPr>
        <w:t>Enterprise Rental Cars</w:t>
      </w:r>
      <w:r w:rsidRPr="00232E79">
        <w:rPr>
          <w:rFonts w:asciiTheme="minorHAnsi" w:hAnsiTheme="minorHAnsi" w:cs="Arial"/>
          <w:b/>
        </w:rPr>
        <w:br/>
      </w:r>
      <w:r w:rsidRPr="00232E79">
        <w:rPr>
          <w:rFonts w:asciiTheme="minorHAnsi" w:hAnsiTheme="minorHAnsi" w:cs="Arial"/>
        </w:rPr>
        <w:t xml:space="preserve">Enterprise Rent-A-Car is the contracted vendor for reserving rental cars and are paid on direct-bill. </w:t>
      </w:r>
      <w:r w:rsidR="00DE4570" w:rsidRPr="00232E79">
        <w:rPr>
          <w:rFonts w:asciiTheme="minorHAnsi" w:hAnsiTheme="minorHAnsi" w:cs="Arial"/>
        </w:rPr>
        <w:t>Members are responsible for filling up rentals cars before returni</w:t>
      </w:r>
      <w:r w:rsidRPr="00232E79">
        <w:rPr>
          <w:rFonts w:asciiTheme="minorHAnsi" w:hAnsiTheme="minorHAnsi" w:cs="Arial"/>
        </w:rPr>
        <w:t xml:space="preserve">ng them. </w:t>
      </w:r>
      <w:r w:rsidR="00DE4570" w:rsidRPr="00232E79">
        <w:rPr>
          <w:rFonts w:asciiTheme="minorHAnsi" w:hAnsiTheme="minorHAnsi" w:cs="Arial"/>
        </w:rPr>
        <w:t xml:space="preserve">Enterprise </w:t>
      </w:r>
      <w:r w:rsidR="00464A7D">
        <w:rPr>
          <w:rFonts w:asciiTheme="minorHAnsi" w:hAnsiTheme="minorHAnsi" w:cs="Arial"/>
        </w:rPr>
        <w:t>Rent-A-Car may</w:t>
      </w:r>
      <w:r w:rsidR="00DE4570" w:rsidRPr="00232E79">
        <w:rPr>
          <w:rFonts w:asciiTheme="minorHAnsi" w:hAnsiTheme="minorHAnsi" w:cs="Arial"/>
        </w:rPr>
        <w:t xml:space="preserve"> charge SBE $7-8 per gallon to fill</w:t>
      </w:r>
      <w:r w:rsidR="008D35D1" w:rsidRPr="00232E79">
        <w:rPr>
          <w:rFonts w:asciiTheme="minorHAnsi" w:hAnsiTheme="minorHAnsi" w:cs="Arial"/>
        </w:rPr>
        <w:t xml:space="preserve"> the car up </w:t>
      </w:r>
      <w:r w:rsidR="00DE4570" w:rsidRPr="00232E79">
        <w:rPr>
          <w:rFonts w:asciiTheme="minorHAnsi" w:hAnsiTheme="minorHAnsi" w:cs="Arial"/>
        </w:rPr>
        <w:t>if it’s not returned with a full tank. If a member fails</w:t>
      </w:r>
      <w:r w:rsidR="00464A7D">
        <w:rPr>
          <w:rFonts w:asciiTheme="minorHAnsi" w:hAnsiTheme="minorHAnsi" w:cs="Arial"/>
        </w:rPr>
        <w:t xml:space="preserve"> to fill up the rental car, it may result in the </w:t>
      </w:r>
      <w:r w:rsidR="00DE4570" w:rsidRPr="00232E79">
        <w:rPr>
          <w:rFonts w:asciiTheme="minorHAnsi" w:hAnsiTheme="minorHAnsi" w:cs="Arial"/>
        </w:rPr>
        <w:t>g</w:t>
      </w:r>
      <w:r w:rsidR="00C323F2" w:rsidRPr="00232E79">
        <w:rPr>
          <w:rFonts w:asciiTheme="minorHAnsi" w:hAnsiTheme="minorHAnsi" w:cs="Arial"/>
        </w:rPr>
        <w:t>asoline charges deducted from their</w:t>
      </w:r>
      <w:r w:rsidR="00DE4570" w:rsidRPr="00232E79">
        <w:rPr>
          <w:rFonts w:asciiTheme="minorHAnsi" w:hAnsiTheme="minorHAnsi" w:cs="Arial"/>
        </w:rPr>
        <w:t xml:space="preserve"> reimbursement claim.</w:t>
      </w:r>
      <w:r w:rsidR="00DE4570" w:rsidRPr="00232E79">
        <w:rPr>
          <w:rFonts w:asciiTheme="minorHAnsi" w:hAnsiTheme="minorHAnsi" w:cs="Arial"/>
          <w:i/>
        </w:rPr>
        <w:t xml:space="preserve"> </w:t>
      </w:r>
    </w:p>
    <w:p w:rsidR="00464A7D" w:rsidRPr="00A00C55" w:rsidRDefault="00464A7D" w:rsidP="00A00C55">
      <w:pPr>
        <w:ind w:left="360"/>
        <w:rPr>
          <w:rFonts w:asciiTheme="minorHAnsi" w:hAnsiTheme="minorHAnsi" w:cs="Arial"/>
        </w:rPr>
      </w:pPr>
    </w:p>
    <w:p w:rsidR="00764BD2" w:rsidRPr="00232E79" w:rsidRDefault="00464A7D" w:rsidP="00A00C5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Airport Parking</w:t>
      </w:r>
    </w:p>
    <w:p w:rsidR="005972B0" w:rsidRDefault="00464A7D" w:rsidP="00464A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 the OSPI travel policy, the maximum a board member can receive for airport parking reimbursement </w:t>
      </w:r>
      <w:r w:rsidR="005972B0" w:rsidRPr="005972B0">
        <w:rPr>
          <w:rFonts w:asciiTheme="minorHAnsi" w:hAnsiTheme="minorHAnsi" w:cs="Arial"/>
        </w:rPr>
        <w:t>is $21</w:t>
      </w:r>
      <w:r w:rsidR="00325030" w:rsidRPr="005972B0">
        <w:rPr>
          <w:rFonts w:asciiTheme="minorHAnsi" w:hAnsiTheme="minorHAnsi" w:cs="Arial"/>
        </w:rPr>
        <w:t xml:space="preserve"> per day. Reimbursement without receipt </w:t>
      </w:r>
      <w:r w:rsidR="005972B0" w:rsidRPr="005972B0">
        <w:rPr>
          <w:rFonts w:asciiTheme="minorHAnsi" w:hAnsiTheme="minorHAnsi" w:cs="Arial"/>
        </w:rPr>
        <w:t>for a</w:t>
      </w:r>
      <w:r w:rsidR="005972B0">
        <w:rPr>
          <w:rFonts w:asciiTheme="minorHAnsi" w:hAnsiTheme="minorHAnsi" w:cs="Arial"/>
        </w:rPr>
        <w:t xml:space="preserve">ny expenses which do not provide a receipt we can authorize up to $40 reimbursement. </w:t>
      </w:r>
    </w:p>
    <w:p w:rsidR="00232E79" w:rsidRPr="00464A7D" w:rsidRDefault="00464A7D" w:rsidP="00464A7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Pr="00464A7D">
        <w:rPr>
          <w:rFonts w:asciiTheme="minorHAnsi" w:hAnsiTheme="minorHAnsi" w:cs="Arial"/>
          <w:i/>
        </w:rPr>
        <w:t xml:space="preserve">Note for Western Region Board Members: You are eligible to </w:t>
      </w:r>
      <w:r w:rsidR="00764BD2" w:rsidRPr="00464A7D">
        <w:rPr>
          <w:rFonts w:asciiTheme="minorHAnsi" w:hAnsiTheme="minorHAnsi" w:cs="Arial"/>
          <w:i/>
        </w:rPr>
        <w:t>receive a 30 percent discount on standard parking rates</w:t>
      </w:r>
      <w:r w:rsidRPr="00464A7D">
        <w:rPr>
          <w:rFonts w:asciiTheme="minorHAnsi" w:hAnsiTheme="minorHAnsi" w:cs="Arial"/>
          <w:i/>
        </w:rPr>
        <w:t xml:space="preserve"> at Wally’s Parking Garage in </w:t>
      </w:r>
      <w:r w:rsidR="00764BD2" w:rsidRPr="00464A7D">
        <w:rPr>
          <w:rFonts w:asciiTheme="minorHAnsi" w:hAnsiTheme="minorHAnsi" w:cs="Arial"/>
          <w:i/>
        </w:rPr>
        <w:t>Seattle</w:t>
      </w:r>
      <w:r w:rsidRPr="00464A7D">
        <w:rPr>
          <w:rFonts w:asciiTheme="minorHAnsi" w:hAnsiTheme="minorHAnsi" w:cs="Arial"/>
          <w:i/>
        </w:rPr>
        <w:t>. P</w:t>
      </w:r>
      <w:r w:rsidR="00764BD2" w:rsidRPr="00464A7D">
        <w:rPr>
          <w:rFonts w:asciiTheme="minorHAnsi" w:hAnsiTheme="minorHAnsi" w:cs="Arial"/>
          <w:i/>
        </w:rPr>
        <w:t>lease provide the cashier your SBE business card upon checkout to receive the corporate discount.</w:t>
      </w:r>
      <w:r w:rsidR="00764BD2" w:rsidRPr="00232E79">
        <w:rPr>
          <w:rFonts w:asciiTheme="minorHAnsi" w:hAnsiTheme="minorHAnsi" w:cs="Arial"/>
        </w:rPr>
        <w:t xml:space="preserve"> </w:t>
      </w:r>
    </w:p>
    <w:p w:rsidR="00F46631" w:rsidRPr="00464A7D" w:rsidRDefault="00735FA1" w:rsidP="00232E79">
      <w:pPr>
        <w:spacing w:after="200"/>
        <w:rPr>
          <w:rFonts w:asciiTheme="minorHAnsi" w:eastAsiaTheme="majorEastAsia" w:hAnsiTheme="minorHAnsi" w:cstheme="majorBidi"/>
          <w:b/>
          <w:color w:val="000000" w:themeColor="text1"/>
        </w:rPr>
      </w:pPr>
      <w:r w:rsidRPr="00464A7D">
        <w:rPr>
          <w:rFonts w:asciiTheme="minorHAnsi" w:hAnsiTheme="minorHAnsi"/>
          <w:b/>
        </w:rPr>
        <w:t>Items not Eligible for R</w:t>
      </w:r>
      <w:r w:rsidR="00BF56B0" w:rsidRPr="00464A7D">
        <w:rPr>
          <w:rFonts w:asciiTheme="minorHAnsi" w:hAnsiTheme="minorHAnsi"/>
          <w:b/>
        </w:rPr>
        <w:t>eimbursement</w:t>
      </w:r>
    </w:p>
    <w:p w:rsidR="00F46631" w:rsidRPr="00232E79" w:rsidRDefault="00F46631" w:rsidP="00F46631">
      <w:pPr>
        <w:pStyle w:val="ListParagraph"/>
        <w:numPr>
          <w:ilvl w:val="0"/>
          <w:numId w:val="3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Valet parking services</w:t>
      </w:r>
      <w:r w:rsidR="00464A7D">
        <w:rPr>
          <w:rFonts w:asciiTheme="minorHAnsi" w:hAnsiTheme="minorHAnsi" w:cs="Arial"/>
        </w:rPr>
        <w:t xml:space="preserve"> (unless the hotel only offers valet and has no regular self-parking)</w:t>
      </w:r>
    </w:p>
    <w:p w:rsidR="00F46631" w:rsidRPr="00232E79" w:rsidRDefault="00F46631" w:rsidP="00F46631">
      <w:pPr>
        <w:pStyle w:val="ListParagraph"/>
        <w:numPr>
          <w:ilvl w:val="0"/>
          <w:numId w:val="3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Entertainment expenses such as radio, television or other items of a similar nature</w:t>
      </w:r>
    </w:p>
    <w:p w:rsidR="00F46631" w:rsidRPr="00232E79" w:rsidRDefault="00F46631" w:rsidP="00F46631">
      <w:pPr>
        <w:pStyle w:val="ListParagraph"/>
        <w:numPr>
          <w:ilvl w:val="0"/>
          <w:numId w:val="3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Any upgrades you’ve requested for lodgi</w:t>
      </w:r>
      <w:r w:rsidR="00402D80" w:rsidRPr="00232E79">
        <w:rPr>
          <w:rFonts w:asciiTheme="minorHAnsi" w:hAnsiTheme="minorHAnsi" w:cs="Arial"/>
        </w:rPr>
        <w:t>ng</w:t>
      </w:r>
      <w:r w:rsidR="00D32DB3" w:rsidRPr="00232E79">
        <w:rPr>
          <w:rFonts w:asciiTheme="minorHAnsi" w:hAnsiTheme="minorHAnsi" w:cs="Arial"/>
        </w:rPr>
        <w:t>, trains</w:t>
      </w:r>
      <w:r w:rsidR="00402D80" w:rsidRPr="00232E79">
        <w:rPr>
          <w:rFonts w:asciiTheme="minorHAnsi" w:hAnsiTheme="minorHAnsi" w:cs="Arial"/>
        </w:rPr>
        <w:t xml:space="preserve"> or rental cars (this includes</w:t>
      </w:r>
      <w:r w:rsidRPr="00232E79">
        <w:rPr>
          <w:rFonts w:asciiTheme="minorHAnsi" w:hAnsiTheme="minorHAnsi" w:cs="Arial"/>
        </w:rPr>
        <w:t xml:space="preserve"> GPS)</w:t>
      </w:r>
    </w:p>
    <w:p w:rsidR="00F46631" w:rsidRPr="00232E79" w:rsidRDefault="00F46631" w:rsidP="005B1303">
      <w:pPr>
        <w:pStyle w:val="ListParagraph"/>
        <w:numPr>
          <w:ilvl w:val="0"/>
          <w:numId w:val="3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Personal telephone calls</w:t>
      </w:r>
      <w:r w:rsidR="005B1303" w:rsidRPr="00232E79">
        <w:rPr>
          <w:rFonts w:asciiTheme="minorHAnsi" w:hAnsiTheme="minorHAnsi" w:cs="Arial"/>
        </w:rPr>
        <w:t xml:space="preserve"> and out of pocket charge</w:t>
      </w:r>
      <w:r w:rsidR="00464A7D">
        <w:rPr>
          <w:rFonts w:asciiTheme="minorHAnsi" w:hAnsiTheme="minorHAnsi" w:cs="Arial"/>
        </w:rPr>
        <w:t>s</w:t>
      </w:r>
      <w:r w:rsidR="005B1303" w:rsidRPr="00232E79">
        <w:rPr>
          <w:rFonts w:asciiTheme="minorHAnsi" w:hAnsiTheme="minorHAnsi" w:cs="Arial"/>
        </w:rPr>
        <w:t>, such as if you locked your keys in the car</w:t>
      </w:r>
    </w:p>
    <w:p w:rsidR="00F46631" w:rsidRPr="00232E79" w:rsidRDefault="00F46631" w:rsidP="005B1303">
      <w:pPr>
        <w:pStyle w:val="ListParagraph"/>
        <w:numPr>
          <w:ilvl w:val="0"/>
          <w:numId w:val="3"/>
        </w:numPr>
        <w:rPr>
          <w:rFonts w:asciiTheme="minorHAnsi" w:hAnsiTheme="minorHAnsi" w:cs="Arial"/>
          <w:u w:val="single"/>
        </w:rPr>
      </w:pPr>
      <w:r w:rsidRPr="00232E79">
        <w:rPr>
          <w:rFonts w:asciiTheme="minorHAnsi" w:hAnsiTheme="minorHAnsi" w:cs="Arial"/>
        </w:rPr>
        <w:t>Tips or gratuity</w:t>
      </w:r>
    </w:p>
    <w:p w:rsidR="0036435E" w:rsidRPr="00232E79" w:rsidRDefault="00F46631" w:rsidP="003643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u w:val="single"/>
        </w:rPr>
      </w:pPr>
      <w:r w:rsidRPr="00232E79">
        <w:rPr>
          <w:rFonts w:asciiTheme="minorHAnsi" w:hAnsiTheme="minorHAnsi" w:cs="Arial"/>
        </w:rPr>
        <w:t>Alcohol expens</w:t>
      </w:r>
      <w:r w:rsidR="0036435E" w:rsidRPr="00232E79">
        <w:rPr>
          <w:rFonts w:asciiTheme="minorHAnsi" w:hAnsiTheme="minorHAnsi" w:cs="Arial"/>
        </w:rPr>
        <w:t>e</w:t>
      </w:r>
    </w:p>
    <w:p w:rsidR="009B2493" w:rsidRPr="00232E79" w:rsidRDefault="00745E10" w:rsidP="003643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u w:val="single"/>
        </w:rPr>
      </w:pPr>
      <w:r w:rsidRPr="00232E79">
        <w:rPr>
          <w:rFonts w:asciiTheme="minorHAnsi" w:hAnsiTheme="minorHAnsi" w:cs="Arial"/>
        </w:rPr>
        <w:t xml:space="preserve">Meals </w:t>
      </w:r>
      <w:r w:rsidR="009B2493" w:rsidRPr="00232E79">
        <w:rPr>
          <w:rFonts w:asciiTheme="minorHAnsi" w:hAnsiTheme="minorHAnsi" w:cs="Arial"/>
        </w:rPr>
        <w:t>paid for another individual, including other members and student board members</w:t>
      </w:r>
    </w:p>
    <w:p w:rsidR="007C7D70" w:rsidRPr="00232E79" w:rsidRDefault="007C7D70" w:rsidP="00C05257">
      <w:pPr>
        <w:rPr>
          <w:rFonts w:asciiTheme="minorHAnsi" w:hAnsiTheme="minorHAnsi" w:cs="Arial"/>
          <w:b/>
          <w:u w:val="single"/>
        </w:rPr>
      </w:pPr>
      <w:r w:rsidRPr="00232E79">
        <w:rPr>
          <w:rFonts w:asciiTheme="minorHAnsi" w:hAnsiTheme="minorHAnsi"/>
          <w:b/>
        </w:rPr>
        <w:t>Coupling Board Meetings With Other Events:</w:t>
      </w:r>
    </w:p>
    <w:p w:rsidR="007C7D70" w:rsidRPr="00232E79" w:rsidRDefault="007C7D70" w:rsidP="007C7D70">
      <w:pPr>
        <w:spacing w:after="0" w:line="240" w:lineRule="auto"/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 xml:space="preserve">If coupling vacation time, business trips or other events with a SBE board meeting, the SBE </w:t>
      </w:r>
      <w:r w:rsidR="00A00C55">
        <w:rPr>
          <w:rFonts w:asciiTheme="minorHAnsi" w:hAnsiTheme="minorHAnsi" w:cs="Arial"/>
        </w:rPr>
        <w:t xml:space="preserve">will only reimburse </w:t>
      </w:r>
      <w:r w:rsidRPr="00232E79">
        <w:rPr>
          <w:rFonts w:asciiTheme="minorHAnsi" w:hAnsiTheme="minorHAnsi" w:cs="Arial"/>
        </w:rPr>
        <w:t xml:space="preserve">costs related to the board meeting. Reimbursement will be granted at the amount it would cost as if the member was traveling to/from their primary residence. Please contact the Executive Assistant if your travel to a board meeting will be in conjunction with other plans. </w:t>
      </w:r>
    </w:p>
    <w:p w:rsidR="00724591" w:rsidRPr="00232E79" w:rsidRDefault="00724591" w:rsidP="007C7D70">
      <w:pPr>
        <w:spacing w:after="0" w:line="240" w:lineRule="auto"/>
        <w:rPr>
          <w:rFonts w:asciiTheme="minorHAnsi" w:hAnsiTheme="minorHAnsi" w:cs="Arial"/>
        </w:rPr>
      </w:pPr>
    </w:p>
    <w:p w:rsidR="00724591" w:rsidRPr="00232E79" w:rsidRDefault="006510A2" w:rsidP="00724591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Traveling with </w:t>
      </w:r>
      <w:r w:rsidR="00724591" w:rsidRPr="00232E79">
        <w:rPr>
          <w:rFonts w:asciiTheme="minorHAnsi" w:hAnsiTheme="minorHAnsi"/>
          <w:sz w:val="22"/>
          <w:szCs w:val="22"/>
        </w:rPr>
        <w:t>Family</w:t>
      </w:r>
      <w:r>
        <w:rPr>
          <w:rFonts w:asciiTheme="minorHAnsi" w:hAnsiTheme="minorHAnsi"/>
          <w:sz w:val="22"/>
          <w:szCs w:val="22"/>
        </w:rPr>
        <w:t>, Friends and Pets</w:t>
      </w:r>
      <w:r w:rsidR="00724591" w:rsidRPr="00232E79">
        <w:rPr>
          <w:rFonts w:asciiTheme="minorHAnsi" w:hAnsiTheme="minorHAnsi"/>
          <w:sz w:val="22"/>
          <w:szCs w:val="22"/>
        </w:rPr>
        <w:t>:</w:t>
      </w:r>
    </w:p>
    <w:p w:rsidR="00724591" w:rsidRPr="00232E79" w:rsidRDefault="00724591" w:rsidP="007C7D70">
      <w:pPr>
        <w:spacing w:after="0" w:line="240" w:lineRule="auto"/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If a spouse and/or family members will be traveling with you to a board meeting, the SBE will only pay costs at single occupancy. Reimbursement will be granted at the amount it would costs as if the member was traveling alone to/from their primary residence. Spouses, family members</w:t>
      </w:r>
      <w:r w:rsidR="00FF509C" w:rsidRPr="00232E79">
        <w:rPr>
          <w:rFonts w:asciiTheme="minorHAnsi" w:hAnsiTheme="minorHAnsi" w:cs="Arial"/>
        </w:rPr>
        <w:t>, pets</w:t>
      </w:r>
      <w:r w:rsidRPr="00232E79">
        <w:rPr>
          <w:rFonts w:asciiTheme="minorHAnsi" w:hAnsiTheme="minorHAnsi" w:cs="Arial"/>
        </w:rPr>
        <w:t xml:space="preserve"> and guests are restricted from the following:</w:t>
      </w:r>
    </w:p>
    <w:p w:rsidR="00724591" w:rsidRPr="00232E79" w:rsidRDefault="00724591" w:rsidP="007245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Ridin</w:t>
      </w:r>
      <w:r w:rsidR="00127110" w:rsidRPr="00232E79">
        <w:rPr>
          <w:rFonts w:asciiTheme="minorHAnsi" w:hAnsiTheme="minorHAnsi" w:cs="Arial"/>
        </w:rPr>
        <w:t xml:space="preserve">g in any </w:t>
      </w:r>
      <w:r w:rsidR="00A00C55">
        <w:rPr>
          <w:rFonts w:asciiTheme="minorHAnsi" w:hAnsiTheme="minorHAnsi" w:cs="Arial"/>
        </w:rPr>
        <w:t>rental</w:t>
      </w:r>
      <w:r w:rsidR="00545FF2">
        <w:rPr>
          <w:rFonts w:asciiTheme="minorHAnsi" w:hAnsiTheme="minorHAnsi" w:cs="Arial"/>
        </w:rPr>
        <w:t xml:space="preserve"> </w:t>
      </w:r>
      <w:r w:rsidR="0010094C">
        <w:rPr>
          <w:rFonts w:asciiTheme="minorHAnsi" w:hAnsiTheme="minorHAnsi" w:cs="Arial"/>
        </w:rPr>
        <w:t xml:space="preserve">transportation that is paid using </w:t>
      </w:r>
      <w:r w:rsidR="00A00C55">
        <w:rPr>
          <w:rFonts w:asciiTheme="minorHAnsi" w:hAnsiTheme="minorHAnsi" w:cs="Arial"/>
        </w:rPr>
        <w:t>state</w:t>
      </w:r>
      <w:r w:rsidR="0010094C">
        <w:rPr>
          <w:rFonts w:asciiTheme="minorHAnsi" w:hAnsiTheme="minorHAnsi" w:cs="Arial"/>
        </w:rPr>
        <w:t xml:space="preserve"> funds</w:t>
      </w:r>
      <w:r w:rsidR="00A00C55">
        <w:rPr>
          <w:rFonts w:asciiTheme="minorHAnsi" w:hAnsiTheme="minorHAnsi" w:cs="Arial"/>
        </w:rPr>
        <w:t xml:space="preserve"> </w:t>
      </w:r>
      <w:r w:rsidR="006510A2">
        <w:rPr>
          <w:rFonts w:asciiTheme="minorHAnsi" w:hAnsiTheme="minorHAnsi" w:cs="Arial"/>
        </w:rPr>
        <w:t xml:space="preserve">per the </w:t>
      </w:r>
      <w:r w:rsidR="0010094C">
        <w:rPr>
          <w:rFonts w:asciiTheme="minorHAnsi" w:hAnsiTheme="minorHAnsi" w:cs="Arial"/>
        </w:rPr>
        <w:t>Department of Enterprise Services Transportation Policy 12.30.20a.</w:t>
      </w:r>
      <w:r w:rsidR="00A00C55">
        <w:rPr>
          <w:rFonts w:asciiTheme="minorHAnsi" w:hAnsiTheme="minorHAnsi" w:cs="Arial"/>
        </w:rPr>
        <w:t xml:space="preserve"> This includes Enterprise vehicles, charter buses, airport shuttles, etc. </w:t>
      </w:r>
    </w:p>
    <w:p w:rsidR="00F13B0E" w:rsidRPr="00232E79" w:rsidRDefault="00724591" w:rsidP="00F13B0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i/>
        </w:rPr>
      </w:pPr>
      <w:r w:rsidRPr="00232E79">
        <w:rPr>
          <w:rFonts w:asciiTheme="minorHAnsi" w:hAnsiTheme="minorHAnsi" w:cs="Arial"/>
        </w:rPr>
        <w:t xml:space="preserve">Eating meals </w:t>
      </w:r>
      <w:r w:rsidR="00F13B0E" w:rsidRPr="00232E79">
        <w:rPr>
          <w:rFonts w:asciiTheme="minorHAnsi" w:hAnsiTheme="minorHAnsi" w:cs="Arial"/>
        </w:rPr>
        <w:t xml:space="preserve">that are </w:t>
      </w:r>
      <w:r w:rsidRPr="00232E79">
        <w:rPr>
          <w:rFonts w:asciiTheme="minorHAnsi" w:hAnsiTheme="minorHAnsi" w:cs="Arial"/>
        </w:rPr>
        <w:t>provided at a meeting</w:t>
      </w:r>
      <w:r w:rsidR="00F13B0E" w:rsidRPr="00232E79">
        <w:rPr>
          <w:rFonts w:asciiTheme="minorHAnsi" w:hAnsiTheme="minorHAnsi" w:cs="Arial"/>
        </w:rPr>
        <w:t xml:space="preserve"> </w:t>
      </w:r>
      <w:r w:rsidR="00464A7D">
        <w:rPr>
          <w:rFonts w:asciiTheme="minorHAnsi" w:hAnsiTheme="minorHAnsi" w:cs="Arial"/>
        </w:rPr>
        <w:t xml:space="preserve">or social </w:t>
      </w:r>
      <w:r w:rsidR="00F13B0E" w:rsidRPr="00232E79">
        <w:rPr>
          <w:rFonts w:asciiTheme="minorHAnsi" w:hAnsiTheme="minorHAnsi" w:cs="Arial"/>
        </w:rPr>
        <w:t>and are direct-billed to SBE.</w:t>
      </w:r>
    </w:p>
    <w:p w:rsidR="007C7D70" w:rsidRPr="00232E79" w:rsidRDefault="00F13B0E" w:rsidP="00F13B0E">
      <w:pPr>
        <w:spacing w:after="0" w:line="240" w:lineRule="auto"/>
        <w:ind w:left="360"/>
        <w:rPr>
          <w:rFonts w:asciiTheme="minorHAnsi" w:hAnsiTheme="minorHAnsi" w:cs="Arial"/>
          <w:i/>
        </w:rPr>
      </w:pPr>
      <w:r w:rsidRPr="00232E79">
        <w:rPr>
          <w:rFonts w:asciiTheme="minorHAnsi" w:hAnsiTheme="minorHAnsi" w:cs="Arial"/>
        </w:rPr>
        <w:t xml:space="preserve"> </w:t>
      </w:r>
    </w:p>
    <w:p w:rsidR="008B0676" w:rsidRPr="00232E79" w:rsidRDefault="008B0676" w:rsidP="008010CE">
      <w:pPr>
        <w:pStyle w:val="Heading2"/>
        <w:rPr>
          <w:rFonts w:asciiTheme="minorHAnsi" w:hAnsiTheme="minorHAnsi"/>
          <w:sz w:val="22"/>
          <w:szCs w:val="22"/>
        </w:rPr>
      </w:pPr>
      <w:r w:rsidRPr="00232E79">
        <w:rPr>
          <w:rFonts w:asciiTheme="minorHAnsi" w:hAnsiTheme="minorHAnsi"/>
          <w:sz w:val="22"/>
          <w:szCs w:val="22"/>
        </w:rPr>
        <w:t>Exceptions to Travel Policy:</w:t>
      </w:r>
    </w:p>
    <w:p w:rsidR="008B0676" w:rsidRPr="00232E79" w:rsidRDefault="008B0676" w:rsidP="008B0676">
      <w:p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If emergen</w:t>
      </w:r>
      <w:r w:rsidR="00464A7D">
        <w:rPr>
          <w:rFonts w:asciiTheme="minorHAnsi" w:hAnsiTheme="minorHAnsi" w:cs="Arial"/>
        </w:rPr>
        <w:t>cies or circumstances arise where</w:t>
      </w:r>
      <w:r w:rsidRPr="00232E79">
        <w:rPr>
          <w:rFonts w:asciiTheme="minorHAnsi" w:hAnsiTheme="minorHAnsi" w:cs="Arial"/>
        </w:rPr>
        <w:t xml:space="preserve"> staff cannot be reached during non-business hours and making/changing your travel plans are necessary, please contact the Executive Assistant the next business day so action can be taken to request an exception. </w:t>
      </w:r>
    </w:p>
    <w:p w:rsidR="008B0676" w:rsidRPr="00232E79" w:rsidRDefault="004451C5" w:rsidP="008B0676">
      <w:p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Members that re</w:t>
      </w:r>
      <w:r w:rsidR="00127110" w:rsidRPr="00232E79">
        <w:rPr>
          <w:rFonts w:asciiTheme="minorHAnsi" w:hAnsiTheme="minorHAnsi" w:cs="Arial"/>
        </w:rPr>
        <w:t xml:space="preserve">side and/or </w:t>
      </w:r>
      <w:r w:rsidR="008B0676" w:rsidRPr="00232E79">
        <w:rPr>
          <w:rFonts w:asciiTheme="minorHAnsi" w:hAnsiTheme="minorHAnsi" w:cs="Arial"/>
        </w:rPr>
        <w:t xml:space="preserve">work less than 50 miles from the meeting location could qualify for lodging </w:t>
      </w:r>
      <w:r w:rsidR="008B0676" w:rsidRPr="00232E79">
        <w:rPr>
          <w:rFonts w:asciiTheme="minorHAnsi" w:hAnsiTheme="minorHAnsi" w:cs="Arial"/>
          <w:u w:val="single"/>
        </w:rPr>
        <w:t>if</w:t>
      </w:r>
      <w:r w:rsidR="008B0676" w:rsidRPr="00232E79">
        <w:rPr>
          <w:rFonts w:asciiTheme="minorHAnsi" w:hAnsiTheme="minorHAnsi" w:cs="Arial"/>
        </w:rPr>
        <w:t xml:space="preserve"> any of the following conditions are present:</w:t>
      </w:r>
    </w:p>
    <w:p w:rsidR="00D07A3E" w:rsidRPr="00D07A3E" w:rsidRDefault="00D07A3E" w:rsidP="008B0676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D07A3E">
        <w:rPr>
          <w:rFonts w:asciiTheme="minorHAnsi" w:hAnsiTheme="minorHAnsi" w:cs="Arial"/>
        </w:rPr>
        <w:lastRenderedPageBreak/>
        <w:t xml:space="preserve">An overnight stay in a commercial lodging facility to avoid having a traveler drive back and forth for back-to-back late night/early morning </w:t>
      </w:r>
      <w:hyperlink r:id="rId10" w:anchor="officialStateBusiness" w:tgtFrame="_blank" w:history="1">
        <w:r w:rsidRPr="00D07A3E">
          <w:rPr>
            <w:rStyle w:val="Hyperlink"/>
            <w:rFonts w:asciiTheme="minorHAnsi" w:hAnsiTheme="minorHAnsi" w:cs="Arial"/>
            <w:b/>
            <w:bCs/>
          </w:rPr>
          <w:t>official state business</w:t>
        </w:r>
      </w:hyperlink>
      <w:r w:rsidRPr="00D07A3E">
        <w:rPr>
          <w:rFonts w:asciiTheme="minorHAnsi" w:hAnsiTheme="minorHAnsi" w:cs="Arial"/>
        </w:rPr>
        <w:t>.</w:t>
      </w:r>
    </w:p>
    <w:p w:rsidR="008B0676" w:rsidRPr="00232E79" w:rsidRDefault="008B0676" w:rsidP="008B0676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When health and safety of the traveler is a concern.</w:t>
      </w:r>
    </w:p>
    <w:p w:rsidR="00127110" w:rsidRPr="00232E79" w:rsidRDefault="008B0676" w:rsidP="00127110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When it is less expensive overall for the traveler to stay overnight vs. mileage back-and-forth.</w:t>
      </w:r>
    </w:p>
    <w:p w:rsidR="00764BD2" w:rsidRPr="00232E79" w:rsidRDefault="008B0676" w:rsidP="008B0676">
      <w:p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 xml:space="preserve">Please contact the Executive Assistant if you feel these conditions apply to your situation.  </w:t>
      </w:r>
    </w:p>
    <w:p w:rsidR="0019275F" w:rsidRPr="00232E79" w:rsidRDefault="0019275F" w:rsidP="008B0676">
      <w:p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>In addition, a</w:t>
      </w:r>
      <w:r w:rsidR="00764BD2" w:rsidRPr="00232E79">
        <w:rPr>
          <w:rFonts w:asciiTheme="minorHAnsi" w:hAnsiTheme="minorHAnsi" w:cs="Arial"/>
        </w:rPr>
        <w:t xml:space="preserve"> board member’s eligibility </w:t>
      </w:r>
      <w:r w:rsidR="00127110" w:rsidRPr="00232E79">
        <w:rPr>
          <w:rFonts w:asciiTheme="minorHAnsi" w:hAnsiTheme="minorHAnsi" w:cs="Arial"/>
        </w:rPr>
        <w:t xml:space="preserve">for lodging may be determined based solely on their primary </w:t>
      </w:r>
      <w:r w:rsidR="00764BD2" w:rsidRPr="00232E79">
        <w:rPr>
          <w:rFonts w:asciiTheme="minorHAnsi" w:hAnsiTheme="minorHAnsi" w:cs="Arial"/>
        </w:rPr>
        <w:t>residen</w:t>
      </w:r>
      <w:r w:rsidR="00127110" w:rsidRPr="00232E79">
        <w:rPr>
          <w:rFonts w:asciiTheme="minorHAnsi" w:hAnsiTheme="minorHAnsi" w:cs="Arial"/>
        </w:rPr>
        <w:t xml:space="preserve">tial address and not their work address </w:t>
      </w:r>
      <w:r w:rsidRPr="00232E79">
        <w:rPr>
          <w:rFonts w:asciiTheme="minorHAnsi" w:hAnsiTheme="minorHAnsi" w:cs="Arial"/>
        </w:rPr>
        <w:t>if the following are present:</w:t>
      </w:r>
    </w:p>
    <w:p w:rsidR="0019275F" w:rsidRPr="00232E79" w:rsidRDefault="0019275F" w:rsidP="0019275F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 xml:space="preserve">The board member uses annual leave benefits from their employer or leave without pay while in travel status to attend a SBE board meeting. </w:t>
      </w:r>
    </w:p>
    <w:p w:rsidR="00127110" w:rsidRDefault="0019275F" w:rsidP="005B1303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232E79">
        <w:rPr>
          <w:rFonts w:asciiTheme="minorHAnsi" w:hAnsiTheme="minorHAnsi" w:cs="Arial"/>
        </w:rPr>
        <w:t xml:space="preserve">The board member does not perform any work duties for their employer during the entire period of travel status to attend a SBE board meeting. </w:t>
      </w:r>
    </w:p>
    <w:p w:rsidR="00464A7D" w:rsidRDefault="00464A7D" w:rsidP="00464A7D">
      <w:pPr>
        <w:rPr>
          <w:rFonts w:asciiTheme="minorHAnsi" w:hAnsiTheme="minorHAnsi" w:cs="Arial"/>
        </w:rPr>
      </w:pPr>
    </w:p>
    <w:p w:rsidR="00200223" w:rsidRDefault="00200223" w:rsidP="0001211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questions, please contact</w:t>
      </w:r>
    </w:p>
    <w:p w:rsidR="008B0676" w:rsidRPr="00200223" w:rsidRDefault="00200223" w:rsidP="0001211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Tami Jensen</w:t>
      </w:r>
      <w:r w:rsidR="005B1303" w:rsidRPr="00232E79">
        <w:rPr>
          <w:rFonts w:asciiTheme="minorHAnsi" w:hAnsiTheme="minorHAnsi" w:cs="Arial"/>
          <w:b/>
        </w:rPr>
        <w:t xml:space="preserve">, </w:t>
      </w:r>
      <w:r w:rsidR="008B0676" w:rsidRPr="00232E79">
        <w:rPr>
          <w:rFonts w:asciiTheme="minorHAnsi" w:hAnsiTheme="minorHAnsi" w:cs="Arial"/>
          <w:b/>
        </w:rPr>
        <w:t>Executive Assistant</w:t>
      </w:r>
      <w:r w:rsidR="008B0676" w:rsidRPr="00232E79">
        <w:rPr>
          <w:rFonts w:asciiTheme="minorHAnsi" w:hAnsiTheme="minorHAnsi" w:cs="Arial"/>
          <w:b/>
        </w:rPr>
        <w:br/>
        <w:t>360-725-6027</w:t>
      </w:r>
      <w:r w:rsidR="008B0676" w:rsidRPr="00232E79">
        <w:rPr>
          <w:rFonts w:asciiTheme="minorHAnsi" w:hAnsiTheme="minorHAnsi" w:cs="Arial"/>
          <w:b/>
        </w:rPr>
        <w:br/>
      </w:r>
      <w:hyperlink r:id="rId11" w:history="1">
        <w:r w:rsidRPr="00116AE1">
          <w:rPr>
            <w:rStyle w:val="Hyperlink"/>
            <w:rFonts w:asciiTheme="minorHAnsi" w:hAnsiTheme="minorHAnsi" w:cs="Arial"/>
            <w:b/>
          </w:rPr>
          <w:t>tami.jensen@k12.wa.us</w:t>
        </w:r>
      </w:hyperlink>
    </w:p>
    <w:sectPr w:rsidR="008B0676" w:rsidRPr="00200223" w:rsidSect="00232E79">
      <w:headerReference w:type="default" r:id="rId12"/>
      <w:footerReference w:type="default" r:id="rId13"/>
      <w:head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E4" w:rsidRDefault="007724E4" w:rsidP="00F46631">
      <w:pPr>
        <w:spacing w:after="0" w:line="240" w:lineRule="auto"/>
      </w:pPr>
      <w:r>
        <w:separator/>
      </w:r>
    </w:p>
  </w:endnote>
  <w:endnote w:type="continuationSeparator" w:id="0">
    <w:p w:rsidR="007724E4" w:rsidRDefault="007724E4" w:rsidP="00F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61F62">
      <w:tc>
        <w:tcPr>
          <w:tcW w:w="918" w:type="dxa"/>
        </w:tcPr>
        <w:bookmarkStart w:id="0" w:name="_GoBack" w:colFirst="0" w:colLast="2"/>
        <w:p w:rsidR="00961F62" w:rsidRDefault="00961F6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45558" w:rsidRPr="00F4555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61F62" w:rsidRDefault="00961F62">
          <w:pPr>
            <w:pStyle w:val="Footer"/>
          </w:pPr>
        </w:p>
      </w:tc>
    </w:tr>
    <w:bookmarkEnd w:id="0"/>
  </w:tbl>
  <w:p w:rsidR="0001211C" w:rsidRDefault="0001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E4" w:rsidRDefault="007724E4" w:rsidP="00F46631">
      <w:pPr>
        <w:spacing w:after="0" w:line="240" w:lineRule="auto"/>
      </w:pPr>
      <w:r>
        <w:separator/>
      </w:r>
    </w:p>
  </w:footnote>
  <w:footnote w:type="continuationSeparator" w:id="0">
    <w:p w:rsidR="007724E4" w:rsidRDefault="007724E4" w:rsidP="00F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79" w:rsidRPr="00232E79" w:rsidRDefault="00232E79">
    <w:pPr>
      <w:pStyle w:val="Header"/>
      <w:rPr>
        <w:sz w:val="18"/>
        <w:szCs w:val="18"/>
      </w:rPr>
    </w:pPr>
    <w:r w:rsidRPr="00232E79">
      <w:rPr>
        <w:sz w:val="18"/>
        <w:szCs w:val="18"/>
      </w:rPr>
      <w:t>State Board of Education Travel Policy</w:t>
    </w:r>
    <w:r>
      <w:rPr>
        <w:sz w:val="18"/>
        <w:szCs w:val="18"/>
      </w:rPr>
      <w:br/>
      <w:t xml:space="preserve">Last Revision: </w:t>
    </w:r>
    <w:r w:rsidR="00E42CFB">
      <w:rPr>
        <w:sz w:val="18"/>
        <w:szCs w:val="18"/>
      </w:rPr>
      <w:t>November 2017</w:t>
    </w:r>
    <w:r w:rsidRPr="00232E79">
      <w:rPr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Washington State Board of Education letterhead"/>
    </w:tblPr>
    <w:tblGrid>
      <w:gridCol w:w="1350"/>
      <w:gridCol w:w="236"/>
      <w:gridCol w:w="8208"/>
    </w:tblGrid>
    <w:tr w:rsidR="00232E79" w:rsidRPr="007C0386" w:rsidTr="00F30DB9">
      <w:trPr>
        <w:trHeight w:val="1440"/>
        <w:jc w:val="center"/>
      </w:trPr>
      <w:tc>
        <w:tcPr>
          <w:tcW w:w="1350" w:type="dxa"/>
          <w:vAlign w:val="center"/>
        </w:tcPr>
        <w:p w:rsidR="00232E79" w:rsidRDefault="00232E79" w:rsidP="007B75A8">
          <w:pPr>
            <w:pStyle w:val="Header"/>
            <w:ind w:left="-103"/>
          </w:pPr>
          <w:r>
            <w:rPr>
              <w:noProof/>
            </w:rPr>
            <w:drawing>
              <wp:inline distT="0" distB="0" distL="0" distR="0" wp14:anchorId="3AE59193" wp14:editId="140E74D8">
                <wp:extent cx="822960" cy="822960"/>
                <wp:effectExtent l="0" t="0" r="0" b="0"/>
                <wp:docPr id="5" name="Picture 5" descr="Washington State Board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BE_Red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232E79" w:rsidRPr="00A276F6" w:rsidRDefault="00232E79" w:rsidP="007B75A8">
          <w:pPr>
            <w:pStyle w:val="Header"/>
            <w:jc w:val="center"/>
            <w:rPr>
              <w:rFonts w:cs="Arial"/>
              <w:b/>
              <w:caps/>
              <w:noProof/>
              <w:color w:val="000000" w:themeColor="text1"/>
              <w:spacing w:val="10"/>
              <w:sz w:val="32"/>
            </w:rPr>
          </w:pPr>
        </w:p>
      </w:tc>
      <w:tc>
        <w:tcPr>
          <w:tcW w:w="8208" w:type="dxa"/>
          <w:vAlign w:val="center"/>
        </w:tcPr>
        <w:p w:rsidR="00232E79" w:rsidRPr="00A276F6" w:rsidRDefault="00232E79" w:rsidP="007B75A8">
          <w:pPr>
            <w:pStyle w:val="Header"/>
            <w:jc w:val="center"/>
            <w:rPr>
              <w:rFonts w:ascii="Calibri" w:hAnsi="Calibri" w:cs="Arial"/>
              <w:b/>
              <w:caps/>
              <w:color w:val="000000" w:themeColor="text1"/>
              <w:spacing w:val="10"/>
              <w:sz w:val="32"/>
              <w:szCs w:val="30"/>
            </w:rPr>
          </w:pPr>
          <w:r w:rsidRPr="00A276F6">
            <w:rPr>
              <w:rFonts w:cs="Arial"/>
              <w:b/>
              <w:caps/>
              <w:noProof/>
              <w:color w:val="000000" w:themeColor="text1"/>
              <w:spacing w:val="10"/>
              <w:sz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9A53E0A" wp14:editId="2349C89F">
                    <wp:simplePos x="0" y="0"/>
                    <wp:positionH relativeFrom="column">
                      <wp:posOffset>294640</wp:posOffset>
                    </wp:positionH>
                    <wp:positionV relativeFrom="page">
                      <wp:posOffset>275590</wp:posOffset>
                    </wp:positionV>
                    <wp:extent cx="4480560" cy="8890"/>
                    <wp:effectExtent l="0" t="0" r="34290" b="29210"/>
                    <wp:wrapNone/>
                    <wp:docPr id="3" name="Straight Connector 3" descr="&quot;&quot;&#10;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480560" cy="889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8B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FC6369" id="Straight Connector 3" o:spid="_x0000_s1026" alt="&quot;&quot;&#10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.2pt,21.7pt" to="37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" strokecolor="#8b0000" strokeweight="1.75pt">
                    <w10:wrap anchory="page"/>
                    <w10:anchorlock/>
                  </v:line>
                </w:pict>
              </mc:Fallback>
            </mc:AlternateContent>
          </w:r>
          <w:r w:rsidRPr="00A276F6">
            <w:rPr>
              <w:rFonts w:ascii="Calibri" w:hAnsi="Calibri" w:cs="Arial"/>
              <w:b/>
              <w:caps/>
              <w:color w:val="000000" w:themeColor="text1"/>
              <w:spacing w:val="10"/>
              <w:sz w:val="32"/>
              <w:szCs w:val="30"/>
            </w:rPr>
            <w:t>The Washington State Board of Education</w:t>
          </w:r>
        </w:p>
        <w:p w:rsidR="00232E79" w:rsidRPr="00A276F6" w:rsidRDefault="00232E79" w:rsidP="007C0386">
          <w:pPr>
            <w:pStyle w:val="Header"/>
            <w:spacing w:before="160"/>
            <w:jc w:val="center"/>
            <w:rPr>
              <w:rFonts w:asciiTheme="majorHAnsi" w:hAnsiTheme="majorHAnsi" w:cs="Arial"/>
              <w:i/>
              <w:color w:val="000000" w:themeColor="text1"/>
              <w:sz w:val="19"/>
            </w:rPr>
          </w:pPr>
          <w:r w:rsidRPr="00A276F6">
            <w:rPr>
              <w:rFonts w:asciiTheme="majorHAnsi" w:hAnsiTheme="majorHAnsi" w:cs="Arial"/>
              <w:i/>
              <w:color w:val="000000" w:themeColor="text1"/>
            </w:rPr>
            <w:t>A high-quality education system that prepares all students for college, career, and life</w:t>
          </w:r>
          <w:r>
            <w:rPr>
              <w:rFonts w:asciiTheme="majorHAnsi" w:hAnsiTheme="majorHAnsi" w:cs="Arial"/>
              <w:i/>
              <w:color w:val="000000" w:themeColor="text1"/>
            </w:rPr>
            <w:t>.</w:t>
          </w:r>
        </w:p>
      </w:tc>
    </w:tr>
  </w:tbl>
  <w:p w:rsidR="00232E79" w:rsidRDefault="00232E79">
    <w:pPr>
      <w:pStyle w:val="Header"/>
    </w:pPr>
  </w:p>
  <w:p w:rsidR="00232E79" w:rsidRDefault="00232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645"/>
    <w:multiLevelType w:val="hybridMultilevel"/>
    <w:tmpl w:val="4FDAE0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0452054"/>
    <w:multiLevelType w:val="hybridMultilevel"/>
    <w:tmpl w:val="FBA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9E6"/>
    <w:multiLevelType w:val="hybridMultilevel"/>
    <w:tmpl w:val="7D76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40AE"/>
    <w:multiLevelType w:val="hybridMultilevel"/>
    <w:tmpl w:val="41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439F"/>
    <w:multiLevelType w:val="hybridMultilevel"/>
    <w:tmpl w:val="B0DA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EA5"/>
    <w:multiLevelType w:val="hybridMultilevel"/>
    <w:tmpl w:val="F5FA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0E0"/>
    <w:multiLevelType w:val="hybridMultilevel"/>
    <w:tmpl w:val="1AF4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77BB"/>
    <w:multiLevelType w:val="hybridMultilevel"/>
    <w:tmpl w:val="2F86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D2"/>
    <w:rsid w:val="0001211C"/>
    <w:rsid w:val="000533F3"/>
    <w:rsid w:val="00060F23"/>
    <w:rsid w:val="00072546"/>
    <w:rsid w:val="0010094C"/>
    <w:rsid w:val="00127110"/>
    <w:rsid w:val="00173FD8"/>
    <w:rsid w:val="0019275F"/>
    <w:rsid w:val="00200223"/>
    <w:rsid w:val="002078D5"/>
    <w:rsid w:val="00232E79"/>
    <w:rsid w:val="002873FA"/>
    <w:rsid w:val="002B4DA3"/>
    <w:rsid w:val="002E43B4"/>
    <w:rsid w:val="00325030"/>
    <w:rsid w:val="00343401"/>
    <w:rsid w:val="0036435E"/>
    <w:rsid w:val="0038234D"/>
    <w:rsid w:val="00402D80"/>
    <w:rsid w:val="00431855"/>
    <w:rsid w:val="004451C5"/>
    <w:rsid w:val="00464A7D"/>
    <w:rsid w:val="00475612"/>
    <w:rsid w:val="00475BAC"/>
    <w:rsid w:val="00476AF1"/>
    <w:rsid w:val="004B484D"/>
    <w:rsid w:val="004F7DA0"/>
    <w:rsid w:val="00545FF2"/>
    <w:rsid w:val="005972B0"/>
    <w:rsid w:val="005B1303"/>
    <w:rsid w:val="005E2110"/>
    <w:rsid w:val="006230F1"/>
    <w:rsid w:val="00630810"/>
    <w:rsid w:val="00645BB9"/>
    <w:rsid w:val="006510A2"/>
    <w:rsid w:val="00724591"/>
    <w:rsid w:val="00735FA1"/>
    <w:rsid w:val="00742F59"/>
    <w:rsid w:val="00745E10"/>
    <w:rsid w:val="00761F40"/>
    <w:rsid w:val="00764BD2"/>
    <w:rsid w:val="007724E4"/>
    <w:rsid w:val="007C12F6"/>
    <w:rsid w:val="007C7D70"/>
    <w:rsid w:val="008010CE"/>
    <w:rsid w:val="00810CE9"/>
    <w:rsid w:val="00844688"/>
    <w:rsid w:val="00873C16"/>
    <w:rsid w:val="008B0676"/>
    <w:rsid w:val="008D35D1"/>
    <w:rsid w:val="008E5A20"/>
    <w:rsid w:val="00905C83"/>
    <w:rsid w:val="00961F62"/>
    <w:rsid w:val="009801F8"/>
    <w:rsid w:val="009B2493"/>
    <w:rsid w:val="00A00C55"/>
    <w:rsid w:val="00A26447"/>
    <w:rsid w:val="00A53A60"/>
    <w:rsid w:val="00A70C86"/>
    <w:rsid w:val="00BD7962"/>
    <w:rsid w:val="00BF4CDE"/>
    <w:rsid w:val="00BF56B0"/>
    <w:rsid w:val="00C05257"/>
    <w:rsid w:val="00C323F2"/>
    <w:rsid w:val="00C40ACA"/>
    <w:rsid w:val="00C7001B"/>
    <w:rsid w:val="00C747F8"/>
    <w:rsid w:val="00CA5327"/>
    <w:rsid w:val="00CF2739"/>
    <w:rsid w:val="00CF2D88"/>
    <w:rsid w:val="00D07A3E"/>
    <w:rsid w:val="00D32DB3"/>
    <w:rsid w:val="00D462B1"/>
    <w:rsid w:val="00DE4570"/>
    <w:rsid w:val="00DF7567"/>
    <w:rsid w:val="00E0640F"/>
    <w:rsid w:val="00E11BB5"/>
    <w:rsid w:val="00E208D2"/>
    <w:rsid w:val="00E31DC2"/>
    <w:rsid w:val="00E42CFB"/>
    <w:rsid w:val="00E67EF6"/>
    <w:rsid w:val="00E8129F"/>
    <w:rsid w:val="00EB37E4"/>
    <w:rsid w:val="00F13B0E"/>
    <w:rsid w:val="00F45558"/>
    <w:rsid w:val="00F46631"/>
    <w:rsid w:val="00FA2BA1"/>
    <w:rsid w:val="00FE3228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0B9BF-F4E1-45C8-9804-EF50DBC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CE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C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0C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31"/>
  </w:style>
  <w:style w:type="paragraph" w:styleId="Footer">
    <w:name w:val="footer"/>
    <w:basedOn w:val="Normal"/>
    <w:link w:val="FooterChar"/>
    <w:uiPriority w:val="99"/>
    <w:unhideWhenUsed/>
    <w:rsid w:val="00F4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31"/>
  </w:style>
  <w:style w:type="character" w:styleId="Hyperlink">
    <w:name w:val="Hyperlink"/>
    <w:basedOn w:val="DefaultParagraphFont"/>
    <w:uiPriority w:val="99"/>
    <w:unhideWhenUsed/>
    <w:rsid w:val="00EB37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0C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0CE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paragraph" w:styleId="NoSpacing">
    <w:name w:val="No Spacing"/>
    <w:uiPriority w:val="1"/>
    <w:qFormat/>
    <w:rsid w:val="008010CE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232E79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.wa.gov/resources/travel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i.jensen@k12.w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fm.wa.gov/sites/default/files/public/legacy/policy/glossa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FA48-D578-48E8-9F41-38760C7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Ross</dc:creator>
  <cp:lastModifiedBy>Cindy Jouper</cp:lastModifiedBy>
  <cp:revision>2</cp:revision>
  <cp:lastPrinted>2015-07-20T15:59:00Z</cp:lastPrinted>
  <dcterms:created xsi:type="dcterms:W3CDTF">2019-12-30T21:45:00Z</dcterms:created>
  <dcterms:modified xsi:type="dcterms:W3CDTF">2019-12-30T21:45:00Z</dcterms:modified>
</cp:coreProperties>
</file>